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2570"/>
        <w:gridCol w:w="1353"/>
        <w:gridCol w:w="1486"/>
        <w:gridCol w:w="4129"/>
      </w:tblGrid>
      <w:tr w:rsidR="00D40E21" w:rsidRPr="00D40E21">
        <w:trPr>
          <w:tblCellSpacing w:w="7" w:type="dxa"/>
          <w:jc w:val="center"/>
        </w:trPr>
        <w:tc>
          <w:tcPr>
            <w:tcW w:w="0" w:type="auto"/>
            <w:gridSpan w:val="3"/>
            <w:shd w:val="clear" w:color="auto" w:fill="FFFFFF"/>
            <w:tcMar>
              <w:top w:w="15" w:type="dxa"/>
              <w:left w:w="75" w:type="dxa"/>
              <w:bottom w:w="15" w:type="dxa"/>
              <w:right w:w="75" w:type="dxa"/>
            </w:tcMar>
            <w:vAlign w:val="center"/>
            <w:hideMark/>
          </w:tcPr>
          <w:p w:rsidR="00D40E21" w:rsidRPr="00D40E21" w:rsidRDefault="00D40E21" w:rsidP="00D40E21">
            <w:pPr>
              <w:spacing w:after="0" w:line="270" w:lineRule="atLeast"/>
              <w:rPr>
                <w:rFonts w:ascii="Tahoma" w:eastAsia="Times New Roman" w:hAnsi="Tahoma" w:cs="Tahoma"/>
                <w:b/>
                <w:bCs/>
                <w:color w:val="252525"/>
                <w:sz w:val="17"/>
                <w:szCs w:val="17"/>
              </w:rPr>
            </w:pPr>
            <w:bookmarkStart w:id="0" w:name="_GoBack"/>
            <w:bookmarkEnd w:id="0"/>
            <w:r w:rsidRPr="00D40E21">
              <w:rPr>
                <w:rFonts w:ascii="Tahoma" w:eastAsia="Times New Roman" w:hAnsi="Tahoma" w:cs="Tahoma"/>
                <w:b/>
                <w:bCs/>
                <w:color w:val="252525"/>
                <w:sz w:val="17"/>
                <w:szCs w:val="17"/>
              </w:rPr>
              <w:t>[Thông tin liên quan đến đấu thầu:]</w:t>
            </w:r>
          </w:p>
        </w:tc>
        <w:tc>
          <w:tcPr>
            <w:tcW w:w="0" w:type="auto"/>
            <w:shd w:val="clear" w:color="auto" w:fill="FFFFFF"/>
            <w:tcMar>
              <w:top w:w="15" w:type="dxa"/>
              <w:left w:w="75" w:type="dxa"/>
              <w:bottom w:w="15" w:type="dxa"/>
              <w:right w:w="75" w:type="dxa"/>
            </w:tcMar>
            <w:vAlign w:val="center"/>
            <w:hideMark/>
          </w:tcPr>
          <w:p w:rsidR="00D40E21" w:rsidRPr="00D40E21" w:rsidRDefault="00D40E21" w:rsidP="00D40E21">
            <w:pPr>
              <w:spacing w:after="0" w:line="270" w:lineRule="atLeast"/>
              <w:jc w:val="right"/>
              <w:rPr>
                <w:rFonts w:ascii="Arial" w:eastAsia="Times New Roman" w:hAnsi="Arial" w:cs="Arial"/>
                <w:color w:val="3C3C3C"/>
                <w:sz w:val="18"/>
                <w:szCs w:val="18"/>
              </w:rPr>
            </w:pPr>
          </w:p>
        </w:tc>
      </w:tr>
      <w:tr w:rsidR="00D40E21" w:rsidRPr="00D40E21">
        <w:trPr>
          <w:tblCellSpacing w:w="7" w:type="dxa"/>
          <w:jc w:val="center"/>
        </w:trPr>
        <w:tc>
          <w:tcPr>
            <w:tcW w:w="0" w:type="auto"/>
            <w:gridSpan w:val="4"/>
            <w:shd w:val="clear" w:color="auto" w:fill="FFFFFF"/>
            <w:tcMar>
              <w:top w:w="15" w:type="dxa"/>
              <w:left w:w="75" w:type="dxa"/>
              <w:bottom w:w="15" w:type="dxa"/>
              <w:right w:w="75" w:type="dxa"/>
            </w:tcMar>
            <w:vAlign w:val="center"/>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60"/>
            </w:tblGrid>
            <w:tr w:rsidR="00D40E21" w:rsidRPr="00D40E21">
              <w:trPr>
                <w:trHeight w:val="15"/>
                <w:tblCellSpacing w:w="7" w:type="dxa"/>
              </w:trPr>
              <w:tc>
                <w:tcPr>
                  <w:tcW w:w="0" w:type="auto"/>
                  <w:shd w:val="clear" w:color="auto" w:fill="589DDA"/>
                  <w:tcMar>
                    <w:top w:w="15" w:type="dxa"/>
                    <w:left w:w="75" w:type="dxa"/>
                    <w:bottom w:w="15" w:type="dxa"/>
                    <w:right w:w="75" w:type="dxa"/>
                  </w:tcMar>
                  <w:vAlign w:val="center"/>
                  <w:hideMark/>
                </w:tcPr>
                <w:p w:rsidR="00D40E21" w:rsidRPr="00D40E21" w:rsidRDefault="00D40E21" w:rsidP="00D40E21">
                  <w:pPr>
                    <w:spacing w:after="0" w:line="270" w:lineRule="atLeast"/>
                    <w:rPr>
                      <w:rFonts w:ascii="Arial" w:eastAsia="Times New Roman" w:hAnsi="Arial" w:cs="Arial"/>
                      <w:color w:val="3C3C3C"/>
                      <w:sz w:val="2"/>
                      <w:szCs w:val="18"/>
                    </w:rPr>
                  </w:pPr>
                </w:p>
              </w:tc>
            </w:tr>
            <w:tr w:rsidR="00D40E21" w:rsidRPr="00D40E21">
              <w:trPr>
                <w:trHeight w:val="15"/>
                <w:tblCellSpacing w:w="7" w:type="dxa"/>
              </w:trPr>
              <w:tc>
                <w:tcPr>
                  <w:tcW w:w="0" w:type="auto"/>
                  <w:shd w:val="clear" w:color="auto" w:fill="589DDA"/>
                  <w:tcMar>
                    <w:top w:w="15" w:type="dxa"/>
                    <w:left w:w="75" w:type="dxa"/>
                    <w:bottom w:w="15" w:type="dxa"/>
                    <w:right w:w="75" w:type="dxa"/>
                  </w:tcMar>
                  <w:vAlign w:val="center"/>
                  <w:hideMark/>
                </w:tcPr>
                <w:p w:rsidR="00D40E21" w:rsidRPr="00D40E21" w:rsidRDefault="00D40E21" w:rsidP="00D40E21">
                  <w:pPr>
                    <w:spacing w:after="0" w:line="270" w:lineRule="atLeast"/>
                    <w:rPr>
                      <w:rFonts w:ascii="Arial" w:eastAsia="Times New Roman" w:hAnsi="Arial" w:cs="Arial"/>
                      <w:color w:val="3C3C3C"/>
                      <w:sz w:val="2"/>
                      <w:szCs w:val="18"/>
                    </w:rPr>
                  </w:pPr>
                </w:p>
              </w:tc>
            </w:tr>
          </w:tbl>
          <w:p w:rsidR="00D40E21" w:rsidRPr="00D40E21" w:rsidRDefault="00D40E21" w:rsidP="00D40E21">
            <w:pPr>
              <w:spacing w:after="0" w:line="270" w:lineRule="atLeast"/>
              <w:rPr>
                <w:rFonts w:ascii="Arial" w:eastAsia="Times New Roman" w:hAnsi="Arial" w:cs="Arial"/>
                <w:color w:val="3C3C3C"/>
                <w:sz w:val="18"/>
                <w:szCs w:val="18"/>
              </w:rPr>
            </w:pPr>
          </w:p>
        </w:tc>
      </w:tr>
      <w:tr w:rsidR="00D40E21" w:rsidRPr="00D40E21">
        <w:trPr>
          <w:trHeight w:val="150"/>
          <w:tblCellSpacing w:w="7" w:type="dxa"/>
          <w:jc w:val="center"/>
        </w:trPr>
        <w:tc>
          <w:tcPr>
            <w:tcW w:w="0" w:type="auto"/>
            <w:gridSpan w:val="4"/>
            <w:shd w:val="clear" w:color="auto" w:fill="FFFFFF"/>
            <w:tcMar>
              <w:top w:w="15" w:type="dxa"/>
              <w:left w:w="75" w:type="dxa"/>
              <w:bottom w:w="15" w:type="dxa"/>
              <w:right w:w="75" w:type="dxa"/>
            </w:tcMar>
            <w:vAlign w:val="center"/>
            <w:hideMark/>
          </w:tcPr>
          <w:p w:rsidR="00D40E21" w:rsidRPr="00D40E21" w:rsidRDefault="00D40E21" w:rsidP="00D40E21">
            <w:pPr>
              <w:spacing w:after="0" w:line="270" w:lineRule="atLeast"/>
              <w:rPr>
                <w:rFonts w:ascii="Arial" w:eastAsia="Times New Roman" w:hAnsi="Arial" w:cs="Arial"/>
                <w:color w:val="3C3C3C"/>
                <w:sz w:val="16"/>
                <w:szCs w:val="18"/>
              </w:rPr>
            </w:pPr>
          </w:p>
        </w:tc>
      </w:tr>
      <w:tr w:rsidR="00D40E21" w:rsidRPr="00D40E21">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D40E21" w:rsidRPr="00D40E21" w:rsidRDefault="00D40E21" w:rsidP="00D40E21">
            <w:pPr>
              <w:spacing w:after="0" w:line="270" w:lineRule="atLeast"/>
              <w:rPr>
                <w:rFonts w:ascii="Arial" w:eastAsia="Times New Roman" w:hAnsi="Arial" w:cs="Arial"/>
                <w:color w:val="3C3C3C"/>
                <w:sz w:val="2"/>
                <w:szCs w:val="18"/>
              </w:rPr>
            </w:pP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Hình thức thông báo</w:t>
            </w:r>
          </w:p>
        </w:tc>
        <w:tc>
          <w:tcPr>
            <w:tcW w:w="0" w:type="auto"/>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Đăng lần đầu</w:t>
            </w: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Loại thông báo</w:t>
            </w:r>
          </w:p>
        </w:tc>
        <w:tc>
          <w:tcPr>
            <w:tcW w:w="1100" w:type="pct"/>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Thông báo thực</w:t>
            </w:r>
          </w:p>
        </w:tc>
      </w:tr>
      <w:tr w:rsidR="00D40E21" w:rsidRPr="00D40E21">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D40E21" w:rsidRPr="00D40E21" w:rsidRDefault="00D40E21" w:rsidP="00D40E21">
            <w:pPr>
              <w:spacing w:after="0" w:line="270" w:lineRule="atLeast"/>
              <w:rPr>
                <w:rFonts w:ascii="Arial" w:eastAsia="Times New Roman" w:hAnsi="Arial" w:cs="Arial"/>
                <w:color w:val="3C3C3C"/>
                <w:sz w:val="2"/>
                <w:szCs w:val="18"/>
              </w:rPr>
            </w:pPr>
          </w:p>
        </w:tc>
      </w:tr>
      <w:tr w:rsidR="00D40E21" w:rsidRPr="00D40E21">
        <w:trPr>
          <w:trHeight w:val="150"/>
          <w:tblCellSpacing w:w="7" w:type="dxa"/>
          <w:jc w:val="center"/>
        </w:trPr>
        <w:tc>
          <w:tcPr>
            <w:tcW w:w="0" w:type="auto"/>
            <w:gridSpan w:val="4"/>
            <w:shd w:val="clear" w:color="auto" w:fill="FFFFFF"/>
            <w:tcMar>
              <w:top w:w="15" w:type="dxa"/>
              <w:left w:w="75" w:type="dxa"/>
              <w:bottom w:w="15" w:type="dxa"/>
              <w:right w:w="75" w:type="dxa"/>
            </w:tcMar>
            <w:vAlign w:val="center"/>
            <w:hideMark/>
          </w:tcPr>
          <w:p w:rsidR="00D40E21" w:rsidRPr="00D40E21" w:rsidRDefault="00D40E21" w:rsidP="00D40E21">
            <w:pPr>
              <w:spacing w:after="0" w:line="270" w:lineRule="atLeast"/>
              <w:rPr>
                <w:rFonts w:ascii="Arial" w:eastAsia="Times New Roman" w:hAnsi="Arial" w:cs="Arial"/>
                <w:color w:val="3C3C3C"/>
                <w:sz w:val="16"/>
                <w:szCs w:val="18"/>
              </w:rPr>
            </w:pPr>
          </w:p>
        </w:tc>
      </w:tr>
      <w:tr w:rsidR="00D40E21" w:rsidRPr="00D40E21">
        <w:trPr>
          <w:tblCellSpacing w:w="7" w:type="dxa"/>
          <w:jc w:val="center"/>
        </w:trPr>
        <w:tc>
          <w:tcPr>
            <w:tcW w:w="0" w:type="auto"/>
            <w:gridSpan w:val="4"/>
            <w:shd w:val="clear" w:color="auto" w:fill="FFFFFF"/>
            <w:tcMar>
              <w:top w:w="15" w:type="dxa"/>
              <w:left w:w="75" w:type="dxa"/>
              <w:bottom w:w="15" w:type="dxa"/>
              <w:right w:w="75" w:type="dxa"/>
            </w:tcMar>
            <w:vAlign w:val="center"/>
            <w:hideMark/>
          </w:tcPr>
          <w:p w:rsidR="00D40E21" w:rsidRPr="00D40E21" w:rsidRDefault="00D40E21" w:rsidP="00D40E21">
            <w:pPr>
              <w:spacing w:after="0" w:line="270" w:lineRule="atLeast"/>
              <w:rPr>
                <w:rFonts w:ascii="Tahoma" w:eastAsia="Times New Roman" w:hAnsi="Tahoma" w:cs="Tahoma"/>
                <w:b/>
                <w:bCs/>
                <w:color w:val="252525"/>
                <w:sz w:val="17"/>
                <w:szCs w:val="17"/>
              </w:rPr>
            </w:pPr>
            <w:r w:rsidRPr="00D40E21">
              <w:rPr>
                <w:rFonts w:ascii="Tahoma" w:eastAsia="Times New Roman" w:hAnsi="Tahoma" w:cs="Tahoma"/>
                <w:b/>
                <w:bCs/>
                <w:color w:val="252525"/>
                <w:sz w:val="17"/>
                <w:szCs w:val="17"/>
              </w:rPr>
              <w:t>[Thông tin chung:]</w:t>
            </w:r>
          </w:p>
        </w:tc>
      </w:tr>
      <w:tr w:rsidR="00D40E21" w:rsidRPr="00D40E21">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D40E21" w:rsidRPr="00D40E21" w:rsidRDefault="00D40E21" w:rsidP="00D40E21">
            <w:pPr>
              <w:spacing w:after="0" w:line="270" w:lineRule="atLeast"/>
              <w:rPr>
                <w:rFonts w:ascii="Arial" w:eastAsia="Times New Roman" w:hAnsi="Arial" w:cs="Arial"/>
                <w:color w:val="3C3C3C"/>
                <w:sz w:val="2"/>
                <w:szCs w:val="18"/>
              </w:rPr>
            </w:pPr>
          </w:p>
        </w:tc>
      </w:tr>
      <w:tr w:rsidR="00D40E21" w:rsidRPr="00D40E21">
        <w:trPr>
          <w:tblCellSpacing w:w="7" w:type="dxa"/>
          <w:jc w:val="center"/>
        </w:trPr>
        <w:tc>
          <w:tcPr>
            <w:tcW w:w="1250" w:type="pct"/>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Số TBMT</w:t>
            </w:r>
          </w:p>
        </w:tc>
        <w:tc>
          <w:tcPr>
            <w:tcW w:w="0" w:type="auto"/>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20220582304  -   00</w:t>
            </w:r>
          </w:p>
        </w:tc>
        <w:tc>
          <w:tcPr>
            <w:tcW w:w="800" w:type="pct"/>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jc w:val="righ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Thời điểm đăng tải </w:t>
            </w:r>
          </w:p>
        </w:tc>
        <w:tc>
          <w:tcPr>
            <w:tcW w:w="1900" w:type="pct"/>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03/06/2022 11:01</w:t>
            </w: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Số hiệu KHLCNT</w:t>
            </w:r>
          </w:p>
        </w:tc>
        <w:tc>
          <w:tcPr>
            <w:tcW w:w="0" w:type="auto"/>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20220574378</w:t>
            </w: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Tên KHLCNT</w:t>
            </w:r>
          </w:p>
        </w:tc>
        <w:tc>
          <w:tcPr>
            <w:tcW w:w="0" w:type="auto"/>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Kế hoạch lựa chọn nhà thầu các gói thầu mua sắm tập trung máy vi tính, máy in và bàn ghế học sinh phục vụ hoạt động của các cơ quan, đơn vị trên địa bàn tỉnh Quảng Ngãi năm 2022 (đợt 1)</w:t>
            </w:r>
          </w:p>
        </w:tc>
      </w:tr>
      <w:tr w:rsidR="00D40E21" w:rsidRPr="00D40E21">
        <w:trPr>
          <w:tblCellSpacing w:w="7" w:type="dxa"/>
          <w:jc w:val="center"/>
        </w:trPr>
        <w:tc>
          <w:tcPr>
            <w:tcW w:w="800" w:type="pct"/>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Lĩnh vực </w:t>
            </w:r>
          </w:p>
        </w:tc>
        <w:tc>
          <w:tcPr>
            <w:tcW w:w="1900" w:type="pct"/>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Hàng hóa</w:t>
            </w: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Bên mời thầu</w:t>
            </w:r>
          </w:p>
        </w:tc>
        <w:tc>
          <w:tcPr>
            <w:tcW w:w="0" w:type="auto"/>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Z030124 - Ban Quản lý dự án đầu tư xây dựng các công trình dân dụng và công nghiệp tỉnh Quảng Ngãi</w:t>
            </w: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Tên gói thầu</w:t>
            </w:r>
          </w:p>
        </w:tc>
        <w:tc>
          <w:tcPr>
            <w:tcW w:w="0" w:type="auto"/>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Gói thầu số 01: Mua sắm tập trung máy vi tính, máy in phục vụ hoạt động của các cơ quan, đơn vị trên địa bàn tỉnh Quảng Ngãi năm 2022</w:t>
            </w: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Phân loại</w:t>
            </w:r>
          </w:p>
        </w:tc>
        <w:tc>
          <w:tcPr>
            <w:tcW w:w="0" w:type="auto"/>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Hoạt động chi thường xuyên</w:t>
            </w: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Tên dự toán mua sắm</w:t>
            </w:r>
          </w:p>
        </w:tc>
        <w:tc>
          <w:tcPr>
            <w:tcW w:w="0" w:type="auto"/>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Mua sắm tập trung máy vi tính, máy in và bàn ghế học sinh phục vụ hoạt động của các cơ quan, đơn vị trên địa bàn tỉnh Quảng Ngãi năm 2022 (đợt 1)</w:t>
            </w: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Chi tiết nguồn vốn</w:t>
            </w:r>
          </w:p>
        </w:tc>
        <w:tc>
          <w:tcPr>
            <w:tcW w:w="0" w:type="auto"/>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Ngân sách nhà nước (chi tiết theo Quyết định đính kèm)</w:t>
            </w: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Loại hợp đồng</w:t>
            </w:r>
          </w:p>
        </w:tc>
        <w:tc>
          <w:tcPr>
            <w:tcW w:w="0" w:type="auto"/>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 xml:space="preserve">Trọn gói </w:t>
            </w:r>
            <w:r w:rsidRPr="00D40E21">
              <w:rPr>
                <w:rFonts w:ascii="Tahoma" w:eastAsia="Times New Roman" w:hAnsi="Tahoma" w:cs="Tahoma"/>
                <w:color w:val="000000"/>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15pt" o:ole="">
                  <v:imagedata r:id="rId5" o:title=""/>
                </v:shape>
                <w:control r:id="rId6" w:name="DefaultOcxName" w:shapeid="_x0000_i1028"/>
              </w:object>
            </w: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Hình thức lựa chọn nhà thầu</w:t>
            </w:r>
          </w:p>
        </w:tc>
        <w:tc>
          <w:tcPr>
            <w:tcW w:w="0" w:type="auto"/>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Đấu thầu rộng rãi trong nước</w:t>
            </w: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Phương thức LCNT</w:t>
            </w:r>
          </w:p>
        </w:tc>
        <w:tc>
          <w:tcPr>
            <w:tcW w:w="0" w:type="auto"/>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Một giai đoạn một túi hồ sơ</w:t>
            </w: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Thời gian thực hiện hợp đồng</w:t>
            </w:r>
          </w:p>
        </w:tc>
        <w:tc>
          <w:tcPr>
            <w:tcW w:w="0" w:type="auto"/>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60 Ngày</w:t>
            </w:r>
          </w:p>
        </w:tc>
      </w:tr>
      <w:tr w:rsidR="00D40E21" w:rsidRPr="00D40E21">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D40E21" w:rsidRPr="00D40E21" w:rsidRDefault="00D40E21" w:rsidP="00D40E21">
            <w:pPr>
              <w:spacing w:after="0" w:line="270" w:lineRule="atLeast"/>
              <w:rPr>
                <w:rFonts w:ascii="Arial" w:eastAsia="Times New Roman" w:hAnsi="Arial" w:cs="Arial"/>
                <w:color w:val="3C3C3C"/>
                <w:sz w:val="2"/>
                <w:szCs w:val="18"/>
              </w:rPr>
            </w:pPr>
          </w:p>
        </w:tc>
      </w:tr>
      <w:tr w:rsidR="00D40E21" w:rsidRPr="00D40E21">
        <w:trPr>
          <w:trHeight w:val="150"/>
          <w:tblCellSpacing w:w="7" w:type="dxa"/>
          <w:jc w:val="center"/>
        </w:trPr>
        <w:tc>
          <w:tcPr>
            <w:tcW w:w="0" w:type="auto"/>
            <w:gridSpan w:val="4"/>
            <w:shd w:val="clear" w:color="auto" w:fill="FFFFFF"/>
            <w:tcMar>
              <w:top w:w="15" w:type="dxa"/>
              <w:left w:w="75" w:type="dxa"/>
              <w:bottom w:w="15" w:type="dxa"/>
              <w:right w:w="75" w:type="dxa"/>
            </w:tcMar>
            <w:vAlign w:val="center"/>
            <w:hideMark/>
          </w:tcPr>
          <w:p w:rsidR="00D40E21" w:rsidRPr="00D40E21" w:rsidRDefault="00D40E21" w:rsidP="00D40E21">
            <w:pPr>
              <w:spacing w:after="0" w:line="270" w:lineRule="atLeast"/>
              <w:rPr>
                <w:rFonts w:ascii="Arial" w:eastAsia="Times New Roman" w:hAnsi="Arial" w:cs="Arial"/>
                <w:color w:val="3C3C3C"/>
                <w:sz w:val="16"/>
                <w:szCs w:val="18"/>
              </w:rPr>
            </w:pPr>
          </w:p>
        </w:tc>
      </w:tr>
      <w:tr w:rsidR="00D40E21" w:rsidRPr="00D40E21">
        <w:trPr>
          <w:trHeight w:val="150"/>
          <w:tblCellSpacing w:w="7" w:type="dxa"/>
          <w:jc w:val="center"/>
        </w:trPr>
        <w:tc>
          <w:tcPr>
            <w:tcW w:w="0" w:type="auto"/>
            <w:gridSpan w:val="4"/>
            <w:shd w:val="clear" w:color="auto" w:fill="FFFFFF"/>
            <w:tcMar>
              <w:top w:w="15" w:type="dxa"/>
              <w:left w:w="75" w:type="dxa"/>
              <w:bottom w:w="15" w:type="dxa"/>
              <w:right w:w="75" w:type="dxa"/>
            </w:tcMar>
            <w:vAlign w:val="center"/>
            <w:hideMark/>
          </w:tcPr>
          <w:p w:rsidR="00D40E21" w:rsidRPr="00D40E21" w:rsidRDefault="00D40E21" w:rsidP="00D40E21">
            <w:pPr>
              <w:spacing w:after="0" w:line="270" w:lineRule="atLeast"/>
              <w:rPr>
                <w:rFonts w:ascii="Arial" w:eastAsia="Times New Roman" w:hAnsi="Arial" w:cs="Arial"/>
                <w:color w:val="3C3C3C"/>
                <w:sz w:val="16"/>
                <w:szCs w:val="18"/>
              </w:rPr>
            </w:pPr>
          </w:p>
        </w:tc>
      </w:tr>
      <w:tr w:rsidR="00D40E21" w:rsidRPr="00D40E21">
        <w:trPr>
          <w:tblCellSpacing w:w="7" w:type="dxa"/>
          <w:jc w:val="center"/>
        </w:trPr>
        <w:tc>
          <w:tcPr>
            <w:tcW w:w="0" w:type="auto"/>
            <w:gridSpan w:val="4"/>
            <w:shd w:val="clear" w:color="auto" w:fill="FFFFFF"/>
            <w:tcMar>
              <w:top w:w="15" w:type="dxa"/>
              <w:left w:w="75" w:type="dxa"/>
              <w:bottom w:w="15" w:type="dxa"/>
              <w:right w:w="75" w:type="dxa"/>
            </w:tcMar>
            <w:vAlign w:val="center"/>
            <w:hideMark/>
          </w:tcPr>
          <w:p w:rsidR="00D40E21" w:rsidRPr="00D40E21" w:rsidRDefault="00D40E21" w:rsidP="00D40E21">
            <w:pPr>
              <w:spacing w:after="0" w:line="270" w:lineRule="atLeast"/>
              <w:rPr>
                <w:rFonts w:ascii="Tahoma" w:eastAsia="Times New Roman" w:hAnsi="Tahoma" w:cs="Tahoma"/>
                <w:b/>
                <w:bCs/>
                <w:color w:val="252525"/>
                <w:sz w:val="17"/>
                <w:szCs w:val="17"/>
              </w:rPr>
            </w:pPr>
            <w:r w:rsidRPr="00D40E21">
              <w:rPr>
                <w:rFonts w:ascii="Tahoma" w:eastAsia="Times New Roman" w:hAnsi="Tahoma" w:cs="Tahoma"/>
                <w:b/>
                <w:bCs/>
                <w:color w:val="252525"/>
                <w:sz w:val="17"/>
                <w:szCs w:val="17"/>
              </w:rPr>
              <w:t>[Tham dự thầu:]</w:t>
            </w:r>
          </w:p>
        </w:tc>
      </w:tr>
      <w:tr w:rsidR="00D40E21" w:rsidRPr="00D40E21">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D40E21" w:rsidRPr="00D40E21" w:rsidRDefault="00D40E21" w:rsidP="00D40E21">
            <w:pPr>
              <w:spacing w:after="0" w:line="270" w:lineRule="atLeast"/>
              <w:rPr>
                <w:rFonts w:ascii="Arial" w:eastAsia="Times New Roman" w:hAnsi="Arial" w:cs="Arial"/>
                <w:color w:val="3C3C3C"/>
                <w:sz w:val="2"/>
                <w:szCs w:val="18"/>
              </w:rPr>
            </w:pP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Hình thức dự thầu</w:t>
            </w:r>
          </w:p>
        </w:tc>
        <w:tc>
          <w:tcPr>
            <w:tcW w:w="0" w:type="auto"/>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Đấu thầu qua mạng</w:t>
            </w: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Thời gian nhận E-HSDT từ ngày</w:t>
            </w:r>
          </w:p>
        </w:tc>
        <w:tc>
          <w:tcPr>
            <w:tcW w:w="0" w:type="auto"/>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03/06/2022 11:01</w:t>
            </w:r>
          </w:p>
        </w:tc>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jc w:val="righ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Đến ngày </w:t>
            </w:r>
          </w:p>
        </w:tc>
        <w:tc>
          <w:tcPr>
            <w:tcW w:w="0" w:type="auto"/>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13/06/2022 14:00</w:t>
            </w: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Phát hành E-HSMT</w:t>
            </w:r>
          </w:p>
        </w:tc>
        <w:tc>
          <w:tcPr>
            <w:tcW w:w="0" w:type="auto"/>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Miễn phí</w:t>
            </w: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Thời gian hiệu lực của E-HSDT</w:t>
            </w:r>
          </w:p>
        </w:tc>
        <w:tc>
          <w:tcPr>
            <w:tcW w:w="0" w:type="auto"/>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 xml:space="preserve">120 Ngày </w:t>
            </w: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Địa điểm nhận E-HSDT</w:t>
            </w:r>
          </w:p>
        </w:tc>
        <w:tc>
          <w:tcPr>
            <w:tcW w:w="0" w:type="auto"/>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website: http://muasamcong.mpi.gov.vn</w:t>
            </w: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Địa điểm thực hiện gói thầu</w:t>
            </w:r>
          </w:p>
        </w:tc>
        <w:tc>
          <w:tcPr>
            <w:tcW w:w="0" w:type="auto"/>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Tỉnh Quảng Ngãi</w:t>
            </w:r>
          </w:p>
        </w:tc>
      </w:tr>
      <w:tr w:rsidR="00D40E21" w:rsidRPr="00D40E21">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D40E21" w:rsidRPr="00D40E21" w:rsidRDefault="00D40E21" w:rsidP="00D40E21">
            <w:pPr>
              <w:spacing w:after="0" w:line="270" w:lineRule="atLeast"/>
              <w:rPr>
                <w:rFonts w:ascii="Arial" w:eastAsia="Times New Roman" w:hAnsi="Arial" w:cs="Arial"/>
                <w:color w:val="3C3C3C"/>
                <w:sz w:val="2"/>
                <w:szCs w:val="18"/>
              </w:rPr>
            </w:pPr>
          </w:p>
        </w:tc>
      </w:tr>
      <w:tr w:rsidR="00D40E21" w:rsidRPr="00D40E21">
        <w:trPr>
          <w:trHeight w:val="150"/>
          <w:tblCellSpacing w:w="7" w:type="dxa"/>
          <w:jc w:val="center"/>
        </w:trPr>
        <w:tc>
          <w:tcPr>
            <w:tcW w:w="0" w:type="auto"/>
            <w:gridSpan w:val="4"/>
            <w:shd w:val="clear" w:color="auto" w:fill="FFFFFF"/>
            <w:tcMar>
              <w:top w:w="15" w:type="dxa"/>
              <w:left w:w="75" w:type="dxa"/>
              <w:bottom w:w="15" w:type="dxa"/>
              <w:right w:w="75" w:type="dxa"/>
            </w:tcMar>
            <w:vAlign w:val="center"/>
            <w:hideMark/>
          </w:tcPr>
          <w:p w:rsidR="00D40E21" w:rsidRPr="00D40E21" w:rsidRDefault="00D40E21" w:rsidP="00D40E21">
            <w:pPr>
              <w:spacing w:after="0" w:line="270" w:lineRule="atLeast"/>
              <w:rPr>
                <w:rFonts w:ascii="Arial" w:eastAsia="Times New Roman" w:hAnsi="Arial" w:cs="Arial"/>
                <w:color w:val="3C3C3C"/>
                <w:sz w:val="16"/>
                <w:szCs w:val="18"/>
              </w:rPr>
            </w:pPr>
          </w:p>
        </w:tc>
      </w:tr>
      <w:tr w:rsidR="00D40E21" w:rsidRPr="00D40E21">
        <w:trPr>
          <w:tblCellSpacing w:w="7" w:type="dxa"/>
          <w:jc w:val="center"/>
        </w:trPr>
        <w:tc>
          <w:tcPr>
            <w:tcW w:w="0" w:type="auto"/>
            <w:gridSpan w:val="4"/>
            <w:shd w:val="clear" w:color="auto" w:fill="FFFFFF"/>
            <w:tcMar>
              <w:top w:w="15" w:type="dxa"/>
              <w:left w:w="75" w:type="dxa"/>
              <w:bottom w:w="15" w:type="dxa"/>
              <w:right w:w="75" w:type="dxa"/>
            </w:tcMar>
            <w:vAlign w:val="center"/>
            <w:hideMark/>
          </w:tcPr>
          <w:p w:rsidR="00D40E21" w:rsidRPr="00D40E21" w:rsidRDefault="00D40E21" w:rsidP="00D40E21">
            <w:pPr>
              <w:spacing w:after="0" w:line="270" w:lineRule="atLeast"/>
              <w:rPr>
                <w:rFonts w:ascii="Tahoma" w:eastAsia="Times New Roman" w:hAnsi="Tahoma" w:cs="Tahoma"/>
                <w:b/>
                <w:bCs/>
                <w:color w:val="252525"/>
                <w:sz w:val="17"/>
                <w:szCs w:val="17"/>
              </w:rPr>
            </w:pPr>
            <w:r w:rsidRPr="00D40E21">
              <w:rPr>
                <w:rFonts w:ascii="Tahoma" w:eastAsia="Times New Roman" w:hAnsi="Tahoma" w:cs="Tahoma"/>
                <w:b/>
                <w:bCs/>
                <w:color w:val="252525"/>
                <w:sz w:val="17"/>
                <w:szCs w:val="17"/>
              </w:rPr>
              <w:t>[Mở thầu:]</w:t>
            </w:r>
          </w:p>
        </w:tc>
      </w:tr>
      <w:tr w:rsidR="00D40E21" w:rsidRPr="00D40E21">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D40E21" w:rsidRPr="00D40E21" w:rsidRDefault="00D40E21" w:rsidP="00D40E21">
            <w:pPr>
              <w:spacing w:after="0" w:line="270" w:lineRule="atLeast"/>
              <w:rPr>
                <w:rFonts w:ascii="Arial" w:eastAsia="Times New Roman" w:hAnsi="Arial" w:cs="Arial"/>
                <w:color w:val="3C3C3C"/>
                <w:sz w:val="2"/>
                <w:szCs w:val="18"/>
              </w:rPr>
            </w:pP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lastRenderedPageBreak/>
              <w:t> Thời điểm đóng/mở thầu</w:t>
            </w:r>
          </w:p>
        </w:tc>
        <w:tc>
          <w:tcPr>
            <w:tcW w:w="0" w:type="auto"/>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13/06/2022 14:00</w:t>
            </w: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Địa điểm mở thầu</w:t>
            </w:r>
          </w:p>
        </w:tc>
        <w:tc>
          <w:tcPr>
            <w:tcW w:w="0" w:type="auto"/>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website: http://muasamcong.mpi.gov.vn</w:t>
            </w: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Dự toán gói thầu</w:t>
            </w:r>
          </w:p>
        </w:tc>
        <w:tc>
          <w:tcPr>
            <w:tcW w:w="0" w:type="auto"/>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2.738.830.000 VND (Hai tỷ bảy trăm ba mươi tám triệu tám trăm ba mươi nghìn đồng chẵn)</w:t>
            </w:r>
          </w:p>
        </w:tc>
      </w:tr>
      <w:tr w:rsidR="00D40E21" w:rsidRPr="00D40E21">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D40E21" w:rsidRPr="00D40E21" w:rsidRDefault="00D40E21" w:rsidP="00D40E21">
            <w:pPr>
              <w:spacing w:after="0" w:line="270" w:lineRule="atLeast"/>
              <w:rPr>
                <w:rFonts w:ascii="Arial" w:eastAsia="Times New Roman" w:hAnsi="Arial" w:cs="Arial"/>
                <w:color w:val="3C3C3C"/>
                <w:sz w:val="2"/>
                <w:szCs w:val="18"/>
              </w:rPr>
            </w:pPr>
          </w:p>
        </w:tc>
      </w:tr>
      <w:tr w:rsidR="00D40E21" w:rsidRPr="00D40E21">
        <w:trPr>
          <w:trHeight w:val="150"/>
          <w:tblCellSpacing w:w="7" w:type="dxa"/>
          <w:jc w:val="center"/>
        </w:trPr>
        <w:tc>
          <w:tcPr>
            <w:tcW w:w="0" w:type="auto"/>
            <w:gridSpan w:val="4"/>
            <w:shd w:val="clear" w:color="auto" w:fill="FFFFFF"/>
            <w:tcMar>
              <w:top w:w="15" w:type="dxa"/>
              <w:left w:w="75" w:type="dxa"/>
              <w:bottom w:w="15" w:type="dxa"/>
              <w:right w:w="75" w:type="dxa"/>
            </w:tcMar>
            <w:vAlign w:val="center"/>
            <w:hideMark/>
          </w:tcPr>
          <w:p w:rsidR="00D40E21" w:rsidRPr="00D40E21" w:rsidRDefault="00D40E21" w:rsidP="00D40E21">
            <w:pPr>
              <w:spacing w:after="0" w:line="270" w:lineRule="atLeast"/>
              <w:rPr>
                <w:rFonts w:ascii="Arial" w:eastAsia="Times New Roman" w:hAnsi="Arial" w:cs="Arial"/>
                <w:color w:val="3C3C3C"/>
                <w:sz w:val="16"/>
                <w:szCs w:val="18"/>
              </w:rPr>
            </w:pPr>
          </w:p>
        </w:tc>
      </w:tr>
      <w:tr w:rsidR="00D40E21" w:rsidRPr="00D40E21">
        <w:trPr>
          <w:tblCellSpacing w:w="7" w:type="dxa"/>
          <w:jc w:val="center"/>
        </w:trPr>
        <w:tc>
          <w:tcPr>
            <w:tcW w:w="0" w:type="auto"/>
            <w:gridSpan w:val="4"/>
            <w:shd w:val="clear" w:color="auto" w:fill="FFFFFF"/>
            <w:tcMar>
              <w:top w:w="15" w:type="dxa"/>
              <w:left w:w="75" w:type="dxa"/>
              <w:bottom w:w="15" w:type="dxa"/>
              <w:right w:w="75" w:type="dxa"/>
            </w:tcMar>
            <w:vAlign w:val="center"/>
            <w:hideMark/>
          </w:tcPr>
          <w:p w:rsidR="00D40E21" w:rsidRPr="00D40E21" w:rsidRDefault="00D40E21" w:rsidP="00D40E21">
            <w:pPr>
              <w:spacing w:after="0" w:line="270" w:lineRule="atLeast"/>
              <w:rPr>
                <w:rFonts w:ascii="Tahoma" w:eastAsia="Times New Roman" w:hAnsi="Tahoma" w:cs="Tahoma"/>
                <w:b/>
                <w:bCs/>
                <w:color w:val="252525"/>
                <w:sz w:val="17"/>
                <w:szCs w:val="17"/>
              </w:rPr>
            </w:pPr>
            <w:r w:rsidRPr="00D40E21">
              <w:rPr>
                <w:rFonts w:ascii="Tahoma" w:eastAsia="Times New Roman" w:hAnsi="Tahoma" w:cs="Tahoma"/>
                <w:b/>
                <w:bCs/>
                <w:color w:val="252525"/>
                <w:sz w:val="17"/>
                <w:szCs w:val="17"/>
              </w:rPr>
              <w:t>[Bảo đảm dự thầu:]</w:t>
            </w:r>
          </w:p>
        </w:tc>
      </w:tr>
      <w:tr w:rsidR="00D40E21" w:rsidRPr="00D40E21">
        <w:trPr>
          <w:trHeight w:val="15"/>
          <w:tblCellSpacing w:w="7" w:type="dxa"/>
          <w:jc w:val="center"/>
        </w:trPr>
        <w:tc>
          <w:tcPr>
            <w:tcW w:w="0" w:type="auto"/>
            <w:gridSpan w:val="4"/>
            <w:shd w:val="clear" w:color="auto" w:fill="589DDA"/>
            <w:tcMar>
              <w:top w:w="15" w:type="dxa"/>
              <w:left w:w="75" w:type="dxa"/>
              <w:bottom w:w="15" w:type="dxa"/>
              <w:right w:w="75" w:type="dxa"/>
            </w:tcMar>
            <w:vAlign w:val="center"/>
            <w:hideMark/>
          </w:tcPr>
          <w:p w:rsidR="00D40E21" w:rsidRPr="00D40E21" w:rsidRDefault="00D40E21" w:rsidP="00D40E21">
            <w:pPr>
              <w:spacing w:after="0" w:line="270" w:lineRule="atLeast"/>
              <w:rPr>
                <w:rFonts w:ascii="Arial" w:eastAsia="Times New Roman" w:hAnsi="Arial" w:cs="Arial"/>
                <w:color w:val="3C3C3C"/>
                <w:sz w:val="2"/>
                <w:szCs w:val="18"/>
              </w:rPr>
            </w:pP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Số tiền bảo đảm dự thầu</w:t>
            </w:r>
          </w:p>
        </w:tc>
        <w:tc>
          <w:tcPr>
            <w:tcW w:w="0" w:type="auto"/>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40.000.000 VND (Bốn mươi triệu đồng chẵn)</w:t>
            </w:r>
          </w:p>
        </w:tc>
      </w:tr>
      <w:tr w:rsidR="00D40E21" w:rsidRPr="00D40E21">
        <w:trPr>
          <w:tblCellSpacing w:w="7" w:type="dxa"/>
          <w:jc w:val="center"/>
        </w:trPr>
        <w:tc>
          <w:tcPr>
            <w:tcW w:w="0" w:type="auto"/>
            <w:shd w:val="clear" w:color="auto" w:fill="CCDEF6"/>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b/>
                <w:bCs/>
                <w:color w:val="3C3C3C"/>
                <w:sz w:val="17"/>
                <w:szCs w:val="17"/>
              </w:rPr>
            </w:pPr>
            <w:r w:rsidRPr="00D40E21">
              <w:rPr>
                <w:rFonts w:ascii="Tahoma" w:eastAsia="Times New Roman" w:hAnsi="Tahoma" w:cs="Tahoma"/>
                <w:b/>
                <w:bCs/>
                <w:color w:val="3C3C3C"/>
                <w:sz w:val="17"/>
                <w:szCs w:val="17"/>
              </w:rPr>
              <w:t xml:space="preserve"> Hình thức bảo đảm dự thầu </w:t>
            </w:r>
          </w:p>
        </w:tc>
        <w:tc>
          <w:tcPr>
            <w:tcW w:w="0" w:type="auto"/>
            <w:gridSpan w:val="3"/>
            <w:shd w:val="clear" w:color="auto" w:fill="EAF1F7"/>
            <w:tcMar>
              <w:top w:w="15" w:type="dxa"/>
              <w:left w:w="75" w:type="dxa"/>
              <w:bottom w:w="15" w:type="dxa"/>
              <w:right w:w="75" w:type="dxa"/>
            </w:tcMar>
            <w:vAlign w:val="center"/>
            <w:hideMark/>
          </w:tcPr>
          <w:p w:rsidR="00D40E21" w:rsidRPr="00D40E21" w:rsidRDefault="00D40E21" w:rsidP="00D40E21">
            <w:pPr>
              <w:spacing w:after="0" w:line="280" w:lineRule="atLeast"/>
              <w:rPr>
                <w:rFonts w:ascii="Tahoma" w:eastAsia="Times New Roman" w:hAnsi="Tahoma" w:cs="Tahoma"/>
                <w:color w:val="000000"/>
                <w:sz w:val="17"/>
                <w:szCs w:val="17"/>
              </w:rPr>
            </w:pPr>
            <w:r w:rsidRPr="00D40E21">
              <w:rPr>
                <w:rFonts w:ascii="Tahoma" w:eastAsia="Times New Roman" w:hAnsi="Tahoma" w:cs="Tahoma"/>
                <w:color w:val="000000"/>
                <w:sz w:val="17"/>
                <w:szCs w:val="17"/>
              </w:rPr>
              <w:t>Thư bảo lãnh</w:t>
            </w:r>
          </w:p>
        </w:tc>
      </w:tr>
    </w:tbl>
    <w:p w:rsidR="00CA1726" w:rsidRDefault="00CA1726"/>
    <w:sectPr w:rsidR="00CA1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21"/>
    <w:rsid w:val="003776F5"/>
    <w:rsid w:val="00CA1726"/>
    <w:rsid w:val="00D4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2022-06-21T09:34:00Z</dcterms:created>
  <dcterms:modified xsi:type="dcterms:W3CDTF">2022-06-21T09:34:00Z</dcterms:modified>
</cp:coreProperties>
</file>